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3A3" w:rsidRPr="00551793" w:rsidRDefault="009313A3" w:rsidP="0015281A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551793">
        <w:rPr>
          <w:rFonts w:ascii="黑体" w:eastAsia="黑体" w:hAnsi="方正小标宋简体" w:cs="方正小标宋简体" w:hint="eastAsia"/>
          <w:sz w:val="44"/>
          <w:szCs w:val="44"/>
        </w:rPr>
        <w:t>山东省甲型病毒性肝炎疫苗预防接种</w:t>
      </w:r>
    </w:p>
    <w:p w:rsidR="009313A3" w:rsidRPr="00551793" w:rsidRDefault="009313A3" w:rsidP="0015281A">
      <w:pPr>
        <w:adjustRightInd w:val="0"/>
        <w:snapToGrid w:val="0"/>
        <w:spacing w:line="600" w:lineRule="exact"/>
        <w:jc w:val="center"/>
        <w:rPr>
          <w:rFonts w:ascii="黑体" w:eastAsia="黑体" w:hAnsi="方正小标宋简体"/>
          <w:sz w:val="44"/>
          <w:szCs w:val="44"/>
        </w:rPr>
      </w:pPr>
      <w:r w:rsidRPr="00551793">
        <w:rPr>
          <w:rFonts w:ascii="黑体" w:eastAsia="黑体" w:hAnsi="方正小标宋简体" w:cs="方正小标宋简体" w:hint="eastAsia"/>
          <w:sz w:val="44"/>
          <w:szCs w:val="44"/>
        </w:rPr>
        <w:t>知情同意书</w:t>
      </w:r>
    </w:p>
    <w:p w:rsidR="009313A3" w:rsidRDefault="009313A3" w:rsidP="0015281A">
      <w:pPr>
        <w:adjustRightInd w:val="0"/>
        <w:snapToGrid w:val="0"/>
        <w:spacing w:line="360" w:lineRule="exact"/>
        <w:jc w:val="left"/>
        <w:rPr>
          <w:b/>
          <w:bCs/>
          <w:sz w:val="24"/>
          <w:szCs w:val="24"/>
        </w:rPr>
      </w:pPr>
    </w:p>
    <w:p w:rsidR="009313A3" w:rsidRDefault="009313A3" w:rsidP="0015281A">
      <w:pPr>
        <w:adjustRightInd w:val="0"/>
        <w:snapToGrid w:val="0"/>
        <w:spacing w:line="360" w:lineRule="exact"/>
        <w:jc w:val="lef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【疾病简介】</w:t>
      </w:r>
      <w:r>
        <w:rPr>
          <w:rFonts w:cs="宋体" w:hint="eastAsia"/>
          <w:sz w:val="24"/>
          <w:szCs w:val="24"/>
        </w:rPr>
        <w:t>甲型病毒性肝炎（以下简称</w:t>
      </w:r>
      <w:r>
        <w:rPr>
          <w:sz w:val="24"/>
          <w:szCs w:val="24"/>
        </w:rPr>
        <w:t>“</w:t>
      </w:r>
      <w:r>
        <w:rPr>
          <w:rFonts w:cs="宋体" w:hint="eastAsia"/>
          <w:sz w:val="24"/>
          <w:szCs w:val="24"/>
        </w:rPr>
        <w:t>甲肝</w:t>
      </w:r>
      <w:r>
        <w:rPr>
          <w:sz w:val="24"/>
          <w:szCs w:val="24"/>
        </w:rPr>
        <w:t>”</w:t>
      </w:r>
      <w:r>
        <w:rPr>
          <w:rFonts w:cs="宋体" w:hint="eastAsia"/>
          <w:sz w:val="24"/>
          <w:szCs w:val="24"/>
        </w:rPr>
        <w:t>）是由甲肝病毒引起的、以肝实质细胞损伤为主的消化道传染病，主要经粪口途径传播，临床上以疲乏，食欲减退，肝肿大，肝功能异常为主要表现，部分病例出现黄疸。</w:t>
      </w:r>
    </w:p>
    <w:p w:rsidR="009313A3" w:rsidRDefault="009313A3" w:rsidP="0015281A">
      <w:pPr>
        <w:spacing w:line="360" w:lineRule="exact"/>
        <w:rPr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【疫苗作用】</w:t>
      </w:r>
      <w:r>
        <w:rPr>
          <w:rFonts w:cs="宋体" w:hint="eastAsia"/>
          <w:sz w:val="24"/>
          <w:szCs w:val="24"/>
        </w:rPr>
        <w:t>预防甲肝。以下各类含甲肝成分疫苗预防甲肝效果相近。</w:t>
      </w: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5"/>
        <w:gridCol w:w="3118"/>
        <w:gridCol w:w="2835"/>
        <w:gridCol w:w="3028"/>
      </w:tblGrid>
      <w:tr w:rsidR="009313A3">
        <w:trPr>
          <w:trHeight w:val="478"/>
          <w:jc w:val="center"/>
        </w:trPr>
        <w:tc>
          <w:tcPr>
            <w:tcW w:w="70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疫苗名称</w:t>
            </w:r>
          </w:p>
        </w:tc>
        <w:tc>
          <w:tcPr>
            <w:tcW w:w="3118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甲肝减毒活疫苗</w:t>
            </w:r>
          </w:p>
        </w:tc>
        <w:tc>
          <w:tcPr>
            <w:tcW w:w="283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甲肝灭活疫苗</w:t>
            </w:r>
          </w:p>
        </w:tc>
        <w:tc>
          <w:tcPr>
            <w:tcW w:w="3028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rFonts w:cs="宋体" w:hint="eastAsia"/>
                <w:b/>
                <w:bCs/>
                <w:kern w:val="0"/>
              </w:rPr>
              <w:t>甲乙肝联合疫苗</w:t>
            </w:r>
          </w:p>
        </w:tc>
      </w:tr>
      <w:tr w:rsidR="009313A3">
        <w:trPr>
          <w:trHeight w:hRule="exact" w:val="894"/>
          <w:jc w:val="center"/>
        </w:trPr>
        <w:tc>
          <w:tcPr>
            <w:tcW w:w="70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接种费用</w:t>
            </w:r>
          </w:p>
        </w:tc>
        <w:tc>
          <w:tcPr>
            <w:tcW w:w="3118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6</w:t>
            </w:r>
            <w:r>
              <w:rPr>
                <w:rFonts w:cs="宋体" w:hint="eastAsia"/>
                <w:b/>
                <w:bCs/>
                <w:kern w:val="0"/>
              </w:rPr>
              <w:t>岁内儿童免费接种</w:t>
            </w:r>
          </w:p>
        </w:tc>
        <w:tc>
          <w:tcPr>
            <w:tcW w:w="283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自愿自费</w:t>
            </w:r>
          </w:p>
        </w:tc>
        <w:tc>
          <w:tcPr>
            <w:tcW w:w="3028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 xml:space="preserve"> </w:t>
            </w:r>
            <w:r>
              <w:rPr>
                <w:rFonts w:cs="宋体" w:hint="eastAsia"/>
                <w:b/>
                <w:bCs/>
                <w:kern w:val="0"/>
              </w:rPr>
              <w:t>自愿自费</w:t>
            </w:r>
          </w:p>
        </w:tc>
      </w:tr>
      <w:tr w:rsidR="009313A3">
        <w:trPr>
          <w:trHeight w:val="572"/>
          <w:jc w:val="center"/>
        </w:trPr>
        <w:tc>
          <w:tcPr>
            <w:tcW w:w="70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接种禁忌</w:t>
            </w:r>
          </w:p>
        </w:tc>
        <w:tc>
          <w:tcPr>
            <w:tcW w:w="3118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1.</w:t>
            </w:r>
            <w:r>
              <w:rPr>
                <w:rFonts w:cs="宋体" w:hint="eastAsia"/>
              </w:rPr>
              <w:t>对该疫苗所含任何成分过敏者。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2.</w:t>
            </w:r>
            <w:r>
              <w:rPr>
                <w:rFonts w:cs="宋体" w:hint="eastAsia"/>
              </w:rPr>
              <w:t>妊娠期妇女。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3.</w:t>
            </w:r>
            <w:r>
              <w:rPr>
                <w:rFonts w:cs="宋体" w:hint="eastAsia"/>
              </w:rPr>
              <w:t>患急性疾病、严重慢性疾病、慢性疾病的急性发作期、发热者。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4.</w:t>
            </w:r>
            <w:r>
              <w:rPr>
                <w:rFonts w:cs="宋体" w:hint="eastAsia"/>
              </w:rPr>
              <w:t>免疫缺陷、免疫功能低下或正在接受免疫抑制剂治疗者。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5.</w:t>
            </w:r>
            <w:proofErr w:type="gramStart"/>
            <w:r>
              <w:rPr>
                <w:rFonts w:cs="宋体" w:hint="eastAsia"/>
              </w:rPr>
              <w:t>患未控制</w:t>
            </w:r>
            <w:proofErr w:type="gramEnd"/>
            <w:r>
              <w:rPr>
                <w:rFonts w:cs="宋体" w:hint="eastAsia"/>
              </w:rPr>
              <w:t>的癫痫和其他进行性神经系统疾病者。</w:t>
            </w:r>
          </w:p>
        </w:tc>
        <w:tc>
          <w:tcPr>
            <w:tcW w:w="2835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1.</w:t>
            </w:r>
            <w:r>
              <w:rPr>
                <w:rFonts w:cs="宋体" w:hint="eastAsia"/>
              </w:rPr>
              <w:t>对该疫苗所含任何成分过敏者。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2.</w:t>
            </w:r>
            <w:r>
              <w:rPr>
                <w:rFonts w:cs="宋体" w:hint="eastAsia"/>
              </w:rPr>
              <w:t>妊娠期妇女。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3.</w:t>
            </w:r>
            <w:r>
              <w:rPr>
                <w:rFonts w:cs="宋体" w:hint="eastAsia"/>
              </w:rPr>
              <w:t>患急性疾病、严重慢性疾病、慢性疾病的急性发作期和发热者。</w:t>
            </w:r>
          </w:p>
          <w:p w:rsidR="009313A3" w:rsidRDefault="009313A3" w:rsidP="002E5969">
            <w:pPr>
              <w:adjustRightInd w:val="0"/>
              <w:snapToGrid w:val="0"/>
              <w:spacing w:line="320" w:lineRule="exact"/>
            </w:pPr>
            <w:r>
              <w:t>4..</w:t>
            </w:r>
            <w:proofErr w:type="gramStart"/>
            <w:r>
              <w:rPr>
                <w:rFonts w:cs="宋体" w:hint="eastAsia"/>
              </w:rPr>
              <w:t>患未控制</w:t>
            </w:r>
            <w:proofErr w:type="gramEnd"/>
            <w:r>
              <w:rPr>
                <w:rFonts w:cs="宋体" w:hint="eastAsia"/>
              </w:rPr>
              <w:t>的癫痫和其他进行性神经系统疾病者。</w:t>
            </w:r>
          </w:p>
        </w:tc>
        <w:tc>
          <w:tcPr>
            <w:tcW w:w="3028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1.</w:t>
            </w:r>
            <w:r>
              <w:rPr>
                <w:rFonts w:cs="宋体" w:hint="eastAsia"/>
              </w:rPr>
              <w:t>对该疫苗所含任何成分过敏者。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2.</w:t>
            </w:r>
            <w:r>
              <w:rPr>
                <w:rFonts w:cs="宋体" w:hint="eastAsia"/>
              </w:rPr>
              <w:t>患急性疾病、严重慢性疾病、慢性疾病的急性发作期和发热者。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3.</w:t>
            </w:r>
            <w:r>
              <w:rPr>
                <w:rFonts w:cs="宋体" w:hint="eastAsia"/>
              </w:rPr>
              <w:t>妊娠期妇女。</w:t>
            </w:r>
          </w:p>
          <w:p w:rsidR="009313A3" w:rsidRDefault="009313A3" w:rsidP="002E5969">
            <w:pPr>
              <w:adjustRightInd w:val="0"/>
              <w:snapToGrid w:val="0"/>
              <w:spacing w:line="320" w:lineRule="exact"/>
            </w:pPr>
            <w:r>
              <w:t>4.</w:t>
            </w:r>
            <w:r>
              <w:rPr>
                <w:rFonts w:cs="宋体" w:hint="eastAsia"/>
              </w:rPr>
              <w:t>患脑病、未控制的癫痫和其他进行性神经系统疾病者。</w:t>
            </w:r>
          </w:p>
        </w:tc>
      </w:tr>
      <w:tr w:rsidR="009313A3">
        <w:trPr>
          <w:trHeight w:val="286"/>
          <w:jc w:val="center"/>
        </w:trPr>
        <w:tc>
          <w:tcPr>
            <w:tcW w:w="70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不良反应</w:t>
            </w:r>
          </w:p>
        </w:tc>
        <w:tc>
          <w:tcPr>
            <w:tcW w:w="3118" w:type="dxa"/>
          </w:tcPr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1.</w:t>
            </w:r>
            <w:r w:rsidRPr="001C65DD">
              <w:rPr>
                <w:rFonts w:ascii="Times New Roman" w:hAnsi="Times New Roman" w:hint="eastAsia"/>
                <w:kern w:val="2"/>
              </w:rPr>
              <w:t>常见不良反应：疼痛、触痛、一过性发热、皮疹。</w:t>
            </w:r>
          </w:p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2.</w:t>
            </w:r>
            <w:r w:rsidRPr="001C65DD">
              <w:rPr>
                <w:rFonts w:ascii="Times New Roman" w:hAnsi="Times New Roman" w:hint="eastAsia"/>
                <w:kern w:val="2"/>
              </w:rPr>
              <w:t>罕见不良反应：严重发热。</w:t>
            </w:r>
          </w:p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3.</w:t>
            </w:r>
            <w:r w:rsidRPr="001C65DD">
              <w:rPr>
                <w:rFonts w:ascii="Times New Roman" w:hAnsi="Times New Roman" w:hint="eastAsia"/>
                <w:kern w:val="2"/>
              </w:rPr>
              <w:t>极罕见反应：过敏性休克、过敏性皮疹、过敏性紫癜。</w:t>
            </w:r>
          </w:p>
        </w:tc>
        <w:tc>
          <w:tcPr>
            <w:tcW w:w="2835" w:type="dxa"/>
          </w:tcPr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1.</w:t>
            </w:r>
            <w:r w:rsidRPr="001C65DD">
              <w:rPr>
                <w:rFonts w:ascii="Times New Roman" w:hAnsi="Times New Roman" w:hint="eastAsia"/>
                <w:kern w:val="2"/>
              </w:rPr>
              <w:t>常见不良反应：疼痛、局部红肿、一过性发热。</w:t>
            </w:r>
          </w:p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2.</w:t>
            </w:r>
            <w:r w:rsidRPr="001C65DD">
              <w:rPr>
                <w:rFonts w:ascii="Times New Roman" w:hAnsi="Times New Roman" w:hint="eastAsia"/>
                <w:kern w:val="2"/>
              </w:rPr>
              <w:t>罕见不良反应：局部硬结、皮疹。</w:t>
            </w:r>
          </w:p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3.</w:t>
            </w:r>
            <w:r w:rsidRPr="001C65DD">
              <w:rPr>
                <w:rFonts w:ascii="Times New Roman" w:hAnsi="Times New Roman" w:hint="eastAsia"/>
                <w:kern w:val="2"/>
              </w:rPr>
              <w:t>极罕见不良反应：过敏性皮疹、过敏性休克、过敏性紫癜、血小板减少性紫癜。</w:t>
            </w:r>
          </w:p>
        </w:tc>
        <w:tc>
          <w:tcPr>
            <w:tcW w:w="3028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常见不良反应：疼痛、触痛。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罕见不良反应：一过性发热、局部红肿、硬结。</w:t>
            </w:r>
          </w:p>
          <w:p w:rsidR="009313A3" w:rsidRPr="001C65DD" w:rsidRDefault="009313A3" w:rsidP="002E5969">
            <w:pPr>
              <w:pStyle w:val="a3"/>
              <w:adjustRightInd w:val="0"/>
              <w:snapToGrid w:val="0"/>
              <w:spacing w:line="320" w:lineRule="exact"/>
              <w:rPr>
                <w:rFonts w:ascii="Times New Roman" w:hAnsi="Times New Roman" w:cs="Times New Roman"/>
                <w:kern w:val="2"/>
              </w:rPr>
            </w:pPr>
            <w:r w:rsidRPr="001C65DD">
              <w:rPr>
                <w:rFonts w:ascii="Times New Roman" w:hAnsi="Times New Roman" w:cs="Times New Roman"/>
                <w:kern w:val="2"/>
              </w:rPr>
              <w:t>3.</w:t>
            </w:r>
            <w:r w:rsidRPr="001C65DD">
              <w:rPr>
                <w:rFonts w:ascii="Times New Roman" w:hAnsi="Times New Roman" w:hint="eastAsia"/>
                <w:kern w:val="2"/>
              </w:rPr>
              <w:t>极罕见不良反应：局部无菌性化脓、过敏性皮疹、阿瑟反应、过敏性休克</w:t>
            </w:r>
            <w:r w:rsidRPr="001C65DD">
              <w:rPr>
                <w:rFonts w:hint="eastAsia"/>
              </w:rPr>
              <w:t>、过敏性紫癜</w:t>
            </w:r>
            <w:r w:rsidRPr="001C65DD">
              <w:rPr>
                <w:rFonts w:ascii="Times New Roman" w:hAnsi="Times New Roman" w:hint="eastAsia"/>
                <w:kern w:val="2"/>
              </w:rPr>
              <w:t>。</w:t>
            </w:r>
          </w:p>
        </w:tc>
      </w:tr>
      <w:tr w:rsidR="009313A3">
        <w:trPr>
          <w:trHeight w:val="622"/>
          <w:jc w:val="center"/>
        </w:trPr>
        <w:tc>
          <w:tcPr>
            <w:tcW w:w="705" w:type="dxa"/>
            <w:vAlign w:val="center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jc w:val="center"/>
              <w:rPr>
                <w:kern w:val="0"/>
              </w:rPr>
            </w:pPr>
            <w:r>
              <w:rPr>
                <w:rFonts w:cs="宋体" w:hint="eastAsia"/>
                <w:kern w:val="0"/>
              </w:rPr>
              <w:t>注意事项</w:t>
            </w:r>
          </w:p>
        </w:tc>
        <w:tc>
          <w:tcPr>
            <w:tcW w:w="3118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1.</w:t>
            </w:r>
            <w:r>
              <w:rPr>
                <w:rFonts w:cs="宋体" w:hint="eastAsia"/>
              </w:rPr>
              <w:t>家族和个人有惊厥史者、患慢性疾病者、有癫痫史者、过敏体质者、哺乳期妇女慎用。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t>2.</w:t>
            </w:r>
            <w:r>
              <w:rPr>
                <w:rFonts w:cs="宋体" w:hint="eastAsia"/>
              </w:rPr>
              <w:t>注射人免疫球蛋白者应至少间隔</w:t>
            </w:r>
            <w:r>
              <w:t>3</w:t>
            </w:r>
            <w:r>
              <w:rPr>
                <w:rFonts w:cs="宋体" w:hint="eastAsia"/>
              </w:rPr>
              <w:t>个月以上接种本疫苗。</w:t>
            </w:r>
          </w:p>
        </w:tc>
        <w:tc>
          <w:tcPr>
            <w:tcW w:w="2835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</w:pPr>
            <w:r>
              <w:rPr>
                <w:rFonts w:cs="宋体" w:hint="eastAsia"/>
              </w:rPr>
              <w:t>家族和个人有惊厥史者、患慢性疾病者、有癫痫史者、过敏体质者慎用。</w:t>
            </w:r>
          </w:p>
        </w:tc>
        <w:tc>
          <w:tcPr>
            <w:tcW w:w="3028" w:type="dxa"/>
          </w:tcPr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1.</w:t>
            </w:r>
            <w:r>
              <w:rPr>
                <w:rFonts w:cs="宋体" w:hint="eastAsia"/>
                <w:kern w:val="0"/>
              </w:rPr>
              <w:t>家族和个人有惊厥史者、患慢性疾病者、有癫痫史者、过敏体质者慎用。</w:t>
            </w:r>
          </w:p>
          <w:p w:rsidR="009313A3" w:rsidRDefault="009313A3" w:rsidP="002E5969">
            <w:pPr>
              <w:widowControl/>
              <w:adjustRightInd w:val="0"/>
              <w:snapToGrid w:val="0"/>
              <w:spacing w:line="320" w:lineRule="exact"/>
              <w:rPr>
                <w:kern w:val="0"/>
              </w:rPr>
            </w:pPr>
            <w:r>
              <w:rPr>
                <w:kern w:val="0"/>
              </w:rPr>
              <w:t>2.</w:t>
            </w:r>
            <w:r>
              <w:rPr>
                <w:rFonts w:cs="宋体" w:hint="eastAsia"/>
                <w:kern w:val="0"/>
              </w:rPr>
              <w:t>注射第一针后，出现高热、惊厥等异常情况者，不再注射第二针。</w:t>
            </w:r>
          </w:p>
        </w:tc>
      </w:tr>
    </w:tbl>
    <w:p w:rsidR="008A5469" w:rsidRDefault="009313A3" w:rsidP="00551793">
      <w:pPr>
        <w:pStyle w:val="a3"/>
        <w:adjustRightInd w:val="0"/>
        <w:snapToGrid w:val="0"/>
        <w:spacing w:line="360" w:lineRule="exact"/>
        <w:ind w:firstLineChars="200" w:firstLine="4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b/>
          <w:bCs/>
          <w:sz w:val="24"/>
          <w:szCs w:val="24"/>
        </w:rPr>
        <w:t>【郑重提示】</w:t>
      </w:r>
      <w:r>
        <w:rPr>
          <w:rFonts w:ascii="Times New Roman" w:hAnsi="Times New Roman" w:hint="eastAsia"/>
          <w:sz w:val="24"/>
          <w:szCs w:val="24"/>
        </w:rPr>
        <w:t>请您认真阅读以上内容，</w:t>
      </w:r>
      <w:r>
        <w:rPr>
          <w:rFonts w:ascii="Times New Roman" w:hAnsi="Times New Roman" w:hint="eastAsia"/>
          <w:b/>
          <w:bCs/>
          <w:sz w:val="24"/>
          <w:szCs w:val="24"/>
        </w:rPr>
        <w:t>如实提供受种者的健康状况</w:t>
      </w:r>
      <w:r>
        <w:rPr>
          <w:rFonts w:ascii="Times New Roman" w:hAnsi="Times New Roman" w:hint="eastAsia"/>
          <w:sz w:val="24"/>
          <w:szCs w:val="24"/>
        </w:rPr>
        <w:t>。有不明事项请咨询接种医生。因疫苗特性或受种者个体差异等因素，疫苗保护</w:t>
      </w:r>
      <w:proofErr w:type="gramStart"/>
      <w:r>
        <w:rPr>
          <w:rFonts w:ascii="Times New Roman" w:hAnsi="Times New Roman" w:hint="eastAsia"/>
          <w:sz w:val="24"/>
          <w:szCs w:val="24"/>
        </w:rPr>
        <w:t>率并非</w:t>
      </w:r>
      <w:proofErr w:type="gramEnd"/>
      <w:r>
        <w:rPr>
          <w:rFonts w:ascii="Times New Roman" w:hAnsi="Times New Roman" w:cs="Times New Roman"/>
          <w:sz w:val="24"/>
          <w:szCs w:val="24"/>
        </w:rPr>
        <w:t>100%</w:t>
      </w:r>
      <w:r>
        <w:rPr>
          <w:rFonts w:ascii="Times New Roman" w:hAnsi="Times New Roman" w:hint="eastAsia"/>
          <w:sz w:val="24"/>
          <w:szCs w:val="24"/>
        </w:rPr>
        <w:t>。</w:t>
      </w:r>
      <w:r>
        <w:rPr>
          <w:rFonts w:ascii="Times New Roman" w:hAnsi="Times New Roman" w:hint="eastAsia"/>
          <w:b/>
          <w:bCs/>
          <w:sz w:val="24"/>
          <w:szCs w:val="24"/>
        </w:rPr>
        <w:t>接种后请在现场留观</w:t>
      </w:r>
      <w:r>
        <w:rPr>
          <w:rFonts w:ascii="Times New Roman" w:hAnsi="Times New Roman" w:cs="Times New Roman"/>
          <w:b/>
          <w:bCs/>
          <w:sz w:val="24"/>
          <w:szCs w:val="24"/>
        </w:rPr>
        <w:t>30</w:t>
      </w:r>
      <w:r>
        <w:rPr>
          <w:rFonts w:ascii="Times New Roman" w:hAnsi="Times New Roman" w:hint="eastAsia"/>
          <w:b/>
          <w:bCs/>
          <w:sz w:val="24"/>
          <w:szCs w:val="24"/>
        </w:rPr>
        <w:t>分钟。</w:t>
      </w:r>
      <w:r>
        <w:rPr>
          <w:rFonts w:ascii="Times New Roman" w:hAnsi="Times New Roman" w:hint="eastAsia"/>
          <w:sz w:val="24"/>
          <w:szCs w:val="24"/>
        </w:rPr>
        <w:t>接种后如有不适，请及时告知接种医生，严重者请及时就医。</w:t>
      </w:r>
    </w:p>
    <w:p w:rsidR="009F7E66" w:rsidRDefault="009F7E66" w:rsidP="009F7E66">
      <w:pPr>
        <w:pStyle w:val="a3"/>
        <w:spacing w:line="36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……</w:t>
      </w:r>
      <w:proofErr w:type="gramStart"/>
      <w:r>
        <w:rPr>
          <w:rFonts w:ascii="Times New Roman" w:hAnsi="Times New Roman" w:cs="Times New Roman" w:hint="eastAsia"/>
          <w:sz w:val="24"/>
          <w:szCs w:val="24"/>
        </w:rPr>
        <w:t>……………………………………………………………………………………</w:t>
      </w:r>
      <w:proofErr w:type="gramEnd"/>
    </w:p>
    <w:p w:rsidR="009313A3" w:rsidRDefault="009313A3" w:rsidP="00551793">
      <w:pPr>
        <w:pStyle w:val="a3"/>
        <w:spacing w:line="360" w:lineRule="exact"/>
        <w:ind w:firstLineChars="200" w:firstLine="4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lastRenderedPageBreak/>
        <w:t>受种者姓名：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性别：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hint="eastAsia"/>
          <w:sz w:val="24"/>
          <w:szCs w:val="24"/>
        </w:rPr>
        <w:t>出生日期：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年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月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29"/>
      </w:tblGrid>
      <w:tr w:rsidR="009313A3">
        <w:trPr>
          <w:trHeight w:val="585"/>
          <w:jc w:val="center"/>
        </w:trPr>
        <w:tc>
          <w:tcPr>
            <w:tcW w:w="9629" w:type="dxa"/>
            <w:vAlign w:val="center"/>
          </w:tcPr>
          <w:p w:rsidR="009313A3" w:rsidRPr="001C65DD" w:rsidRDefault="009313A3" w:rsidP="00BB2AE5">
            <w:pPr>
              <w:pStyle w:val="a3"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我已阅读并</w:t>
            </w:r>
            <w:r w:rsidRPr="001C65D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同意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选择接种：①免费甲肝减毒活疫苗</w:t>
            </w:r>
            <w:r w:rsidRPr="001C65D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；②收费甲肝灭活疫苗</w:t>
            </w:r>
            <w:r w:rsidRPr="001C65D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；③收费甲乙肝联合疫苗</w:t>
            </w:r>
            <w:r w:rsidRPr="001C65DD">
              <w:rPr>
                <w:rFonts w:ascii="Times New Roman" w:hAnsi="Times New Roman" w:cs="Times New Roman"/>
                <w:b/>
                <w:bCs/>
                <w:kern w:val="2"/>
                <w:sz w:val="24"/>
                <w:szCs w:val="24"/>
              </w:rPr>
              <w:t>□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（请在方框内打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</w:rPr>
              <w:t>“√”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）。</w:t>
            </w:r>
          </w:p>
          <w:p w:rsidR="009313A3" w:rsidRPr="001C65DD" w:rsidRDefault="009313A3" w:rsidP="00BB2AE5">
            <w:pPr>
              <w:pStyle w:val="a3"/>
              <w:adjustRightInd w:val="0"/>
              <w:snapToGrid w:val="0"/>
              <w:spacing w:line="360" w:lineRule="exact"/>
              <w:jc w:val="lef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受种者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监护人（签名）：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                 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  <w:tr w:rsidR="009313A3">
        <w:trPr>
          <w:trHeight w:val="585"/>
          <w:jc w:val="center"/>
        </w:trPr>
        <w:tc>
          <w:tcPr>
            <w:tcW w:w="9629" w:type="dxa"/>
            <w:vAlign w:val="center"/>
          </w:tcPr>
          <w:p w:rsidR="009313A3" w:rsidRPr="001C65DD" w:rsidRDefault="009313A3" w:rsidP="00BB2AE5">
            <w:pPr>
              <w:pStyle w:val="a3"/>
              <w:adjustRightInd w:val="0"/>
              <w:snapToGrid w:val="0"/>
              <w:spacing w:line="360" w:lineRule="exact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我已阅读但</w:t>
            </w:r>
            <w:r w:rsidRPr="001C65DD">
              <w:rPr>
                <w:rFonts w:ascii="Times New Roman" w:hAnsi="Times New Roman" w:hint="eastAsia"/>
                <w:b/>
                <w:bCs/>
                <w:kern w:val="2"/>
                <w:sz w:val="24"/>
                <w:szCs w:val="24"/>
              </w:rPr>
              <w:t>不同意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接种。受种者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</w:rPr>
              <w:t>/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监护人（签名）：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</w:rPr>
              <w:t xml:space="preserve">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日期：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年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月</w:t>
            </w:r>
            <w:r w:rsidRPr="001C65DD">
              <w:rPr>
                <w:rFonts w:ascii="Times New Roman" w:hAnsi="Times New Roman" w:cs="Times New Roman"/>
                <w:kern w:val="2"/>
                <w:sz w:val="24"/>
                <w:szCs w:val="24"/>
                <w:u w:val="single"/>
              </w:rPr>
              <w:t xml:space="preserve">     </w:t>
            </w:r>
            <w:r w:rsidRPr="001C65DD">
              <w:rPr>
                <w:rFonts w:ascii="Times New Roman" w:hAnsi="Times New Roman" w:hint="eastAsia"/>
                <w:kern w:val="2"/>
                <w:sz w:val="24"/>
                <w:szCs w:val="24"/>
              </w:rPr>
              <w:t>日</w:t>
            </w:r>
          </w:p>
        </w:tc>
      </w:tr>
    </w:tbl>
    <w:p w:rsidR="009313A3" w:rsidRDefault="009313A3" w:rsidP="0015281A">
      <w:pPr>
        <w:adjustRightInd w:val="0"/>
        <w:snapToGrid w:val="0"/>
        <w:spacing w:line="360" w:lineRule="exact"/>
        <w:ind w:firstLine="468"/>
        <w:rPr>
          <w:sz w:val="24"/>
          <w:szCs w:val="24"/>
        </w:rPr>
      </w:pPr>
    </w:p>
    <w:p w:rsidR="009313A3" w:rsidRDefault="009313A3" w:rsidP="0015281A">
      <w:pPr>
        <w:adjustRightInd w:val="0"/>
        <w:snapToGrid w:val="0"/>
        <w:spacing w:line="360" w:lineRule="exact"/>
        <w:ind w:firstLine="468"/>
        <w:rPr>
          <w:sz w:val="24"/>
          <w:szCs w:val="24"/>
        </w:rPr>
      </w:pPr>
    </w:p>
    <w:p w:rsidR="009313A3" w:rsidRPr="00C5238C" w:rsidRDefault="009313A3" w:rsidP="004974FB">
      <w:pPr>
        <w:ind w:firstLine="420"/>
      </w:pPr>
      <w:bookmarkStart w:id="0" w:name="_GoBack"/>
      <w:bookmarkEnd w:id="0"/>
    </w:p>
    <w:sectPr w:rsidR="009313A3" w:rsidRPr="00C5238C" w:rsidSect="009313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7D5D" w:rsidRDefault="000D7D5D" w:rsidP="00C11377">
      <w:r>
        <w:separator/>
      </w:r>
    </w:p>
  </w:endnote>
  <w:endnote w:type="continuationSeparator" w:id="0">
    <w:p w:rsidR="000D7D5D" w:rsidRDefault="000D7D5D" w:rsidP="00C113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7D5D" w:rsidRDefault="000D7D5D" w:rsidP="00C11377">
      <w:r>
        <w:separator/>
      </w:r>
    </w:p>
  </w:footnote>
  <w:footnote w:type="continuationSeparator" w:id="0">
    <w:p w:rsidR="000D7D5D" w:rsidRDefault="000D7D5D" w:rsidP="00C113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singleLevel"/>
    <w:tmpl w:val="00000007"/>
    <w:lvl w:ilvl="0">
      <w:start w:val="8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418C5"/>
    <w:rsid w:val="00065E17"/>
    <w:rsid w:val="00080841"/>
    <w:rsid w:val="00095929"/>
    <w:rsid w:val="000A7063"/>
    <w:rsid w:val="000C1BF5"/>
    <w:rsid w:val="000D7D5D"/>
    <w:rsid w:val="000E66E1"/>
    <w:rsid w:val="000F7512"/>
    <w:rsid w:val="001043EC"/>
    <w:rsid w:val="00112DED"/>
    <w:rsid w:val="001207EE"/>
    <w:rsid w:val="0015281A"/>
    <w:rsid w:val="001657E2"/>
    <w:rsid w:val="001B5C34"/>
    <w:rsid w:val="001C65DD"/>
    <w:rsid w:val="001D0F67"/>
    <w:rsid w:val="001E2629"/>
    <w:rsid w:val="002042E0"/>
    <w:rsid w:val="00251F0F"/>
    <w:rsid w:val="002A1612"/>
    <w:rsid w:val="002A5070"/>
    <w:rsid w:val="002A7CDD"/>
    <w:rsid w:val="002E5969"/>
    <w:rsid w:val="002E6324"/>
    <w:rsid w:val="002F0439"/>
    <w:rsid w:val="0035096A"/>
    <w:rsid w:val="00375DA5"/>
    <w:rsid w:val="003C7EA7"/>
    <w:rsid w:val="003D1E2C"/>
    <w:rsid w:val="003D2BFA"/>
    <w:rsid w:val="003F2BBC"/>
    <w:rsid w:val="00421A56"/>
    <w:rsid w:val="00446746"/>
    <w:rsid w:val="004561E6"/>
    <w:rsid w:val="004974FB"/>
    <w:rsid w:val="004B2EE6"/>
    <w:rsid w:val="004C23F9"/>
    <w:rsid w:val="004E3C1F"/>
    <w:rsid w:val="004E6AED"/>
    <w:rsid w:val="004E6CC8"/>
    <w:rsid w:val="00502114"/>
    <w:rsid w:val="005203E3"/>
    <w:rsid w:val="0053385B"/>
    <w:rsid w:val="005416CC"/>
    <w:rsid w:val="005447AD"/>
    <w:rsid w:val="00551793"/>
    <w:rsid w:val="00567702"/>
    <w:rsid w:val="005745E2"/>
    <w:rsid w:val="005D11C6"/>
    <w:rsid w:val="006059F2"/>
    <w:rsid w:val="006418C5"/>
    <w:rsid w:val="00660F3E"/>
    <w:rsid w:val="00663A3E"/>
    <w:rsid w:val="00684809"/>
    <w:rsid w:val="006A0333"/>
    <w:rsid w:val="006D7CD8"/>
    <w:rsid w:val="006E1F56"/>
    <w:rsid w:val="0075155B"/>
    <w:rsid w:val="00751928"/>
    <w:rsid w:val="00766337"/>
    <w:rsid w:val="00770D71"/>
    <w:rsid w:val="007831BD"/>
    <w:rsid w:val="007E5973"/>
    <w:rsid w:val="00813B93"/>
    <w:rsid w:val="0083022B"/>
    <w:rsid w:val="00835DAD"/>
    <w:rsid w:val="00871A8F"/>
    <w:rsid w:val="008A5469"/>
    <w:rsid w:val="008B76DE"/>
    <w:rsid w:val="009313A3"/>
    <w:rsid w:val="00946AA2"/>
    <w:rsid w:val="00952DB7"/>
    <w:rsid w:val="00976ADF"/>
    <w:rsid w:val="009865D1"/>
    <w:rsid w:val="009E2B50"/>
    <w:rsid w:val="009F4263"/>
    <w:rsid w:val="009F4DC4"/>
    <w:rsid w:val="009F7E66"/>
    <w:rsid w:val="00A20824"/>
    <w:rsid w:val="00AA5FF7"/>
    <w:rsid w:val="00AE5221"/>
    <w:rsid w:val="00B17E2E"/>
    <w:rsid w:val="00B51ABD"/>
    <w:rsid w:val="00B55D5C"/>
    <w:rsid w:val="00B574AF"/>
    <w:rsid w:val="00B83A82"/>
    <w:rsid w:val="00B961FF"/>
    <w:rsid w:val="00BB2AE5"/>
    <w:rsid w:val="00BB6D89"/>
    <w:rsid w:val="00BD67DB"/>
    <w:rsid w:val="00BE2479"/>
    <w:rsid w:val="00BE5D51"/>
    <w:rsid w:val="00C05C60"/>
    <w:rsid w:val="00C11377"/>
    <w:rsid w:val="00C14B4C"/>
    <w:rsid w:val="00C5238C"/>
    <w:rsid w:val="00D77600"/>
    <w:rsid w:val="00D84BCF"/>
    <w:rsid w:val="00D85FD3"/>
    <w:rsid w:val="00DC4BDE"/>
    <w:rsid w:val="00E014D8"/>
    <w:rsid w:val="00E03C54"/>
    <w:rsid w:val="00E837A4"/>
    <w:rsid w:val="00EE25B5"/>
    <w:rsid w:val="00EF3654"/>
    <w:rsid w:val="00F31678"/>
    <w:rsid w:val="00F43D03"/>
    <w:rsid w:val="00F6532B"/>
    <w:rsid w:val="00F80E01"/>
    <w:rsid w:val="00F81DA5"/>
    <w:rsid w:val="00FB3FE1"/>
    <w:rsid w:val="00FC0F7F"/>
    <w:rsid w:val="00FD2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81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lainTextChar">
    <w:name w:val="Plain Text Char"/>
    <w:uiPriority w:val="99"/>
    <w:locked/>
    <w:rsid w:val="0015281A"/>
    <w:rPr>
      <w:rFonts w:ascii="宋体" w:hAnsi="Courier New" w:cs="宋体"/>
      <w:sz w:val="21"/>
      <w:szCs w:val="21"/>
    </w:rPr>
  </w:style>
  <w:style w:type="paragraph" w:styleId="a3">
    <w:name w:val="Plain Text"/>
    <w:basedOn w:val="a"/>
    <w:link w:val="Char"/>
    <w:uiPriority w:val="99"/>
    <w:rsid w:val="0015281A"/>
    <w:rPr>
      <w:rFonts w:ascii="宋体" w:hAnsi="Courier New" w:cs="宋体"/>
      <w:kern w:val="0"/>
    </w:rPr>
  </w:style>
  <w:style w:type="character" w:customStyle="1" w:styleId="Char">
    <w:name w:val="纯文本 Char"/>
    <w:link w:val="a3"/>
    <w:uiPriority w:val="99"/>
    <w:semiHidden/>
    <w:locked/>
    <w:rsid w:val="000F7512"/>
    <w:rPr>
      <w:rFonts w:ascii="宋体" w:hAnsi="Courier New" w:cs="宋体"/>
      <w:sz w:val="21"/>
      <w:szCs w:val="21"/>
    </w:rPr>
  </w:style>
  <w:style w:type="character" w:customStyle="1" w:styleId="Char1">
    <w:name w:val="纯文本 Char1"/>
    <w:uiPriority w:val="99"/>
    <w:semiHidden/>
    <w:rsid w:val="0015281A"/>
    <w:rPr>
      <w:rFonts w:ascii="宋体" w:eastAsia="宋体" w:hAnsi="Courier New" w:cs="宋体"/>
      <w:sz w:val="21"/>
      <w:szCs w:val="21"/>
    </w:rPr>
  </w:style>
  <w:style w:type="paragraph" w:styleId="a4">
    <w:name w:val="Balloon Text"/>
    <w:basedOn w:val="a"/>
    <w:link w:val="Char0"/>
    <w:uiPriority w:val="99"/>
    <w:semiHidden/>
    <w:rsid w:val="009E2B50"/>
    <w:rPr>
      <w:sz w:val="18"/>
      <w:szCs w:val="18"/>
    </w:rPr>
  </w:style>
  <w:style w:type="character" w:customStyle="1" w:styleId="Char0">
    <w:name w:val="批注框文本 Char"/>
    <w:link w:val="a4"/>
    <w:uiPriority w:val="99"/>
    <w:semiHidden/>
    <w:locked/>
    <w:rsid w:val="009E2B50"/>
    <w:rPr>
      <w:rFonts w:ascii="Times New Roman" w:eastAsia="宋体" w:hAnsi="Times New Roman" w:cs="Times New Roman"/>
      <w:sz w:val="18"/>
      <w:szCs w:val="18"/>
    </w:rPr>
  </w:style>
  <w:style w:type="character" w:styleId="a5">
    <w:name w:val="annotation reference"/>
    <w:uiPriority w:val="99"/>
    <w:semiHidden/>
    <w:rsid w:val="002F0439"/>
    <w:rPr>
      <w:sz w:val="21"/>
      <w:szCs w:val="21"/>
    </w:rPr>
  </w:style>
  <w:style w:type="paragraph" w:styleId="a6">
    <w:name w:val="annotation text"/>
    <w:basedOn w:val="a"/>
    <w:link w:val="Char2"/>
    <w:uiPriority w:val="99"/>
    <w:semiHidden/>
    <w:rsid w:val="002F0439"/>
    <w:pPr>
      <w:jc w:val="left"/>
    </w:pPr>
  </w:style>
  <w:style w:type="character" w:customStyle="1" w:styleId="Char2">
    <w:name w:val="批注文字 Char"/>
    <w:link w:val="a6"/>
    <w:uiPriority w:val="99"/>
    <w:semiHidden/>
    <w:locked/>
    <w:rsid w:val="002F0439"/>
    <w:rPr>
      <w:rFonts w:ascii="Times New Roman" w:eastAsia="宋体" w:hAnsi="Times New Roman" w:cs="Times New Roman"/>
      <w:sz w:val="20"/>
      <w:szCs w:val="20"/>
    </w:rPr>
  </w:style>
  <w:style w:type="paragraph" w:styleId="a7">
    <w:name w:val="annotation subject"/>
    <w:basedOn w:val="a6"/>
    <w:next w:val="a6"/>
    <w:link w:val="Char3"/>
    <w:uiPriority w:val="99"/>
    <w:semiHidden/>
    <w:rsid w:val="002F0439"/>
    <w:rPr>
      <w:b/>
      <w:bCs/>
    </w:rPr>
  </w:style>
  <w:style w:type="character" w:customStyle="1" w:styleId="Char3">
    <w:name w:val="批注主题 Char"/>
    <w:link w:val="a7"/>
    <w:uiPriority w:val="99"/>
    <w:semiHidden/>
    <w:locked/>
    <w:rsid w:val="002F0439"/>
    <w:rPr>
      <w:rFonts w:ascii="Times New Roman" w:eastAsia="宋体" w:hAnsi="Times New Roman" w:cs="Times New Roman"/>
      <w:b/>
      <w:bCs/>
      <w:sz w:val="20"/>
      <w:szCs w:val="20"/>
    </w:rPr>
  </w:style>
  <w:style w:type="paragraph" w:styleId="a8">
    <w:name w:val="header"/>
    <w:basedOn w:val="a"/>
    <w:link w:val="Char4"/>
    <w:uiPriority w:val="99"/>
    <w:semiHidden/>
    <w:rsid w:val="00C113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4">
    <w:name w:val="页眉 Char"/>
    <w:link w:val="a8"/>
    <w:uiPriority w:val="99"/>
    <w:semiHidden/>
    <w:locked/>
    <w:rsid w:val="00C11377"/>
    <w:rPr>
      <w:rFonts w:ascii="Times New Roman" w:eastAsia="宋体" w:hAnsi="Times New Roman" w:cs="Times New Roman"/>
      <w:sz w:val="18"/>
      <w:szCs w:val="18"/>
    </w:rPr>
  </w:style>
  <w:style w:type="paragraph" w:styleId="a9">
    <w:name w:val="footer"/>
    <w:basedOn w:val="a"/>
    <w:link w:val="Char5"/>
    <w:uiPriority w:val="99"/>
    <w:semiHidden/>
    <w:rsid w:val="00C113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5">
    <w:name w:val="页脚 Char"/>
    <w:link w:val="a9"/>
    <w:uiPriority w:val="99"/>
    <w:semiHidden/>
    <w:locked/>
    <w:rsid w:val="00C11377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309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山东省甲型病毒性肝炎疫苗预防接种</dc:title>
  <dc:subject/>
  <dc:creator>dell</dc:creator>
  <cp:keywords/>
  <dc:description/>
  <cp:lastModifiedBy>张伟燕</cp:lastModifiedBy>
  <cp:revision>7</cp:revision>
  <dcterms:created xsi:type="dcterms:W3CDTF">2017-09-16T07:50:00Z</dcterms:created>
  <dcterms:modified xsi:type="dcterms:W3CDTF">2020-06-03T01:46:00Z</dcterms:modified>
</cp:coreProperties>
</file>